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1D04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江苏省绿色建筑协会民用建筑能效测评</w:t>
      </w:r>
    </w:p>
    <w:p w14:paraId="57985957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机构能力认定申报说明书</w:t>
      </w:r>
    </w:p>
    <w:p w14:paraId="1ADBA4EA">
      <w:pPr>
        <w:ind w:firstLine="555"/>
        <w:rPr>
          <w:sz w:val="28"/>
          <w:szCs w:val="28"/>
        </w:rPr>
      </w:pPr>
    </w:p>
    <w:p w14:paraId="083121C0">
      <w:pPr>
        <w:ind w:firstLine="55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我单位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自愿向江苏省绿色建筑协会申请民用建筑能效测评机构能力认定，并做如下说明：</w:t>
      </w:r>
    </w:p>
    <w:p w14:paraId="52B6E932">
      <w:pPr>
        <w:pStyle w:val="9"/>
        <w:numPr>
          <w:ilvl w:val="0"/>
          <w:numId w:val="0"/>
        </w:numPr>
        <w:ind w:left="555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我单位是江苏省绿色建筑协会会员单位，按时缴纳会费；</w:t>
      </w:r>
    </w:p>
    <w:p w14:paraId="050D16FA">
      <w:pPr>
        <w:pStyle w:val="9"/>
        <w:numPr>
          <w:ilvl w:val="0"/>
          <w:numId w:val="0"/>
        </w:numPr>
        <w:ind w:left="555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自愿遵守江苏省绿色建筑协会的相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关规定，并积极配合开展能力认定相关工作；</w:t>
      </w:r>
    </w:p>
    <w:p w14:paraId="33DB77D5">
      <w:pPr>
        <w:pStyle w:val="9"/>
        <w:numPr>
          <w:ilvl w:val="0"/>
          <w:numId w:val="0"/>
        </w:numPr>
        <w:ind w:left="555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对提交的能力认定过程中的所有材料负责，并保证真实、准确，如有虚假，自愿承担一切责任；</w:t>
      </w:r>
    </w:p>
    <w:p w14:paraId="3292799C">
      <w:pPr>
        <w:pStyle w:val="9"/>
        <w:numPr>
          <w:ilvl w:val="0"/>
          <w:numId w:val="0"/>
        </w:numPr>
        <w:ind w:left="555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在过去三年，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没有违反国家法律法规、行政规章，未收到相关行政处罚；</w:t>
      </w:r>
    </w:p>
    <w:p w14:paraId="671A9795">
      <w:pPr>
        <w:pStyle w:val="9"/>
        <w:numPr>
          <w:ilvl w:val="0"/>
          <w:numId w:val="0"/>
        </w:numPr>
        <w:ind w:left="555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主要负责人不存在有不良信用记录或被纳入失信被执行人等情况。</w:t>
      </w:r>
    </w:p>
    <w:p w14:paraId="53CB3ED5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7BA9A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申请单位：（盖章）</w:t>
      </w:r>
    </w:p>
    <w:p w14:paraId="4C2A903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法定代表人：（签字）</w:t>
      </w:r>
    </w:p>
    <w:p w14:paraId="0B7E744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7E07255-1655-41CD-B639-D4BCF0E01E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4D"/>
    <w:rsid w:val="003D70AB"/>
    <w:rsid w:val="004F21DB"/>
    <w:rsid w:val="005B17D8"/>
    <w:rsid w:val="007715C8"/>
    <w:rsid w:val="0086665C"/>
    <w:rsid w:val="008B61B7"/>
    <w:rsid w:val="00A10F83"/>
    <w:rsid w:val="00A8714D"/>
    <w:rsid w:val="3B4A1C16"/>
    <w:rsid w:val="5FC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2</Lines>
  <Paragraphs>1</Paragraphs>
  <TotalTime>4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2025-01-02T02:02:00Z</dcterms:created>
  <dc:creator>Administrator</dc:creator>
  <cp:lastModifiedBy>江苏省绿色建筑协会</cp:lastModifiedBy>
  <dcterms:modified xsi:type="dcterms:W3CDTF">2025-01-02T07:31:39Z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eyJoZGlkIjoiYTJlZTAzYTBhZThjMzIyMDA2YzViNjYzMDJjZTMwNzYiLCJ1c2VySWQiOiI5MzcyMjQzOTgifQ==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32E55F928DF94BACB46A2CBF5FE363DF_12</vt:lpwstr>
  </property>
</Properties>
</file>